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6A" w:rsidRPr="00F4256A" w:rsidRDefault="00F4256A" w:rsidP="00F425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de-DE" w:eastAsia="en-GB"/>
        </w:rPr>
      </w:pPr>
      <w:r w:rsidRPr="00F4256A">
        <w:rPr>
          <w:rFonts w:ascii="Arial" w:eastAsia="Times New Roman" w:hAnsi="Arial" w:cs="Arial"/>
          <w:b/>
          <w:bCs/>
          <w:kern w:val="36"/>
          <w:sz w:val="48"/>
          <w:szCs w:val="48"/>
          <w:lang w:val="de-DE" w:eastAsia="en-GB"/>
        </w:rPr>
        <w:t>Statistik: Über 300.000 Personen erhielten Ende 2009 Sozialhilfe</w:t>
      </w:r>
    </w:p>
    <w:p w:rsidR="00F4256A" w:rsidRPr="00F4256A" w:rsidRDefault="00F4256A" w:rsidP="00F4256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en-GB"/>
        </w:rPr>
      </w:pP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28.10.10 | 08:32 Uhr </w:t>
      </w:r>
    </w:p>
    <w:p w:rsidR="00F4256A" w:rsidRPr="00F4256A" w:rsidRDefault="00F4256A" w:rsidP="00F4256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18"/>
          <w:szCs w:val="18"/>
          <w:lang w:val="de-DE" w:eastAsia="en-GB"/>
        </w:rPr>
      </w:pPr>
      <w:r w:rsidRPr="00F4256A">
        <w:rPr>
          <w:rFonts w:ascii="Arial" w:eastAsia="Times New Roman" w:hAnsi="Arial" w:cs="Arial"/>
          <w:b/>
          <w:sz w:val="18"/>
          <w:szCs w:val="18"/>
          <w:lang w:val="de-DE" w:eastAsia="en-GB"/>
        </w:rPr>
        <w:t>Nach Angaben des Statistischen Bundesamtes erhielten zum Jahresende 2009 in Deutschland rund 314.000 Personen laufende Hilfe zum Lebensunterhalt nach dem Sozialgesetzbuch (Sozialhilfe).</w:t>
      </w:r>
    </w:p>
    <w:p w:rsidR="00F4256A" w:rsidRPr="00F4256A" w:rsidRDefault="00F4256A" w:rsidP="00F4256A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 w:eastAsia="en-GB"/>
        </w:rPr>
      </w:pP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w:drawing>
          <wp:inline distT="0" distB="0" distL="0" distR="0">
            <wp:extent cx="5686425" cy="3048000"/>
            <wp:effectExtent l="0" t="0" r="9525" b="0"/>
            <wp:docPr id="3" name="Picture 3" descr="Bild: Arbeitslose in einer Arbeitsagentur">
              <a:hlinkClick xmlns:a="http://schemas.openxmlformats.org/drawingml/2006/main" r:id="rId4" tooltip="&quot;Bild: Arbeitslose in einer Arbeitsagent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image" descr="Bild: Arbeitslose in einer Arbeitsagentur">
                      <a:hlinkClick r:id="rId4" tooltip="&quot;Bild: Arbeitslose in einer Arbeitsagent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5"/>
          <w:szCs w:val="15"/>
          <w:lang w:eastAsia="en-GB"/>
        </w:rPr>
        <w:drawing>
          <wp:inline distT="0" distB="0" distL="0" distR="0">
            <wp:extent cx="142875" cy="142875"/>
            <wp:effectExtent l="0" t="0" r="9525" b="9525"/>
            <wp:docPr id="1" name="Picture 1" descr="Vergrößern">
              <a:hlinkClick xmlns:a="http://schemas.openxmlformats.org/drawingml/2006/main" r:id="rId6" tooltip="Vergrößer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größern">
                      <a:hlinkClick r:id="rId6" tooltip="Vergrößer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56A">
        <w:rPr>
          <w:rFonts w:ascii="Arial" w:eastAsia="Times New Roman" w:hAnsi="Arial" w:cs="Arial"/>
          <w:b/>
          <w:bCs/>
          <w:sz w:val="15"/>
          <w:szCs w:val="15"/>
          <w:lang w:val="de-DE" w:eastAsia="en-GB"/>
        </w:rPr>
        <w:t>Statistik: Über 300.000 Personen erhielten Ende 2009 Sozialhilfe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</w:t>
      </w:r>
    </w:p>
    <w:p w:rsidR="00F4256A" w:rsidRPr="00F4256A" w:rsidRDefault="00F4256A" w:rsidP="00F4256A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val="de-DE" w:eastAsia="en-GB"/>
        </w:rPr>
      </w:pP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Dies waren 3,4 Prozent weniger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Hilfebezieher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als im Vorjahr. Bundesweit bezogen Ende 2009 damit 3,8 von 1.000 Einwohnern laufende Hilfe zum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Lebensunterhalt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. In Bremen war der Anteil der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Empfänger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mit 5,7 Personen je 1.000 Einwohner am höchsten, in Baden-Württemberg mit 1,3 am niedrigsten. Sieben von zehn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Leistungsberechtigten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(70,5 Prozent) lebten in Einrichtungen wie Wohn- oder Pflegeheimen. Drei von zehn Empfängern (29,5 Prozent) lebten außerhalb von Einrichtungen, überwiegend in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Einpersonenhaushalten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. Mit knapp 40 Jahren waren die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Leistungsbezieher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außerhalb von Einrichtungen im Durchschnitt deutlich jünger als die in Einrichtungen mit rund 53 Jahren. 2009 gaben die Kommunen und die überörtlichen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 xml:space="preserve">Sozialhilfeträger 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für die laufende Hilfe zum Lebensunterhalt 999 Millionen </w:t>
      </w:r>
      <w:hyperlink r:id="rId8" w:tgtFrame="_blank" w:tooltip="Euro" w:history="1">
        <w:r w:rsidRPr="00F4256A">
          <w:rPr>
            <w:rFonts w:ascii="Arial" w:eastAsia="Times New Roman" w:hAnsi="Arial" w:cs="Arial"/>
            <w:bCs/>
            <w:sz w:val="18"/>
            <w:szCs w:val="18"/>
            <w:lang w:val="de-DE" w:eastAsia="en-GB"/>
          </w:rPr>
          <w:t>Euro</w:t>
        </w:r>
      </w:hyperlink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>netto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aus, 12,5 Prozent mehr als im Vorjahr. Hierbei sind</w:t>
      </w:r>
      <w:r w:rsidRPr="00F4256A">
        <w:rPr>
          <w:rFonts w:ascii="Arial" w:eastAsia="Times New Roman" w:hAnsi="Arial" w:cs="Arial"/>
          <w:b/>
          <w:sz w:val="18"/>
          <w:szCs w:val="18"/>
          <w:u w:val="single"/>
          <w:lang w:val="de-DE" w:eastAsia="en-GB"/>
        </w:rPr>
        <w:t xml:space="preserve"> Erstattungen</w:t>
      </w:r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von anderen Sozialleistungsträgern bereits berücksichtigt. Etwa 55 Prozent der </w:t>
      </w:r>
      <w:hyperlink r:id="rId9" w:history="1">
        <w:r w:rsidRPr="00F4256A">
          <w:rPr>
            <w:rFonts w:ascii="Arial" w:eastAsia="Times New Roman" w:hAnsi="Arial" w:cs="Arial"/>
            <w:bCs/>
            <w:sz w:val="18"/>
            <w:szCs w:val="18"/>
            <w:lang w:val="de-DE" w:eastAsia="en-GB"/>
          </w:rPr>
          <w:t>Ausgaben</w:t>
        </w:r>
      </w:hyperlink>
      <w:r w:rsidRPr="00F4256A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wurden für Leistungsberechtigte in Einrichtungen und knapp 45 Prozent für Leistungsberechtigte außerhalb von Einrichtungen verwendet.</w:t>
      </w:r>
    </w:p>
    <w:p w:rsidR="00E270AB" w:rsidRPr="00DE6BB0" w:rsidRDefault="00E270AB">
      <w:pPr>
        <w:rPr>
          <w:lang w:val="de-DE"/>
        </w:rPr>
      </w:pPr>
    </w:p>
    <w:p w:rsidR="00E270AB" w:rsidRPr="00DE6BB0" w:rsidRDefault="00E270AB">
      <w:pPr>
        <w:rPr>
          <w:lang w:val="de-DE"/>
        </w:rPr>
      </w:pPr>
    </w:p>
    <w:p w:rsidR="00E270AB" w:rsidRPr="00E270AB" w:rsidRDefault="00E270AB">
      <w:pPr>
        <w:rPr>
          <w:b/>
          <w:i/>
        </w:rPr>
      </w:pPr>
      <w:proofErr w:type="spellStart"/>
      <w:r w:rsidRPr="00E270AB">
        <w:rPr>
          <w:b/>
          <w:i/>
        </w:rPr>
        <w:lastRenderedPageBreak/>
        <w:t>Finde</w:t>
      </w:r>
      <w:proofErr w:type="spellEnd"/>
      <w:r w:rsidRPr="00E270AB">
        <w:rPr>
          <w:b/>
          <w:i/>
        </w:rPr>
        <w:t xml:space="preserve"> </w:t>
      </w:r>
      <w:proofErr w:type="spellStart"/>
      <w:r w:rsidRPr="00E270AB">
        <w:rPr>
          <w:b/>
          <w:i/>
        </w:rPr>
        <w:t>im</w:t>
      </w:r>
      <w:proofErr w:type="spellEnd"/>
      <w:r w:rsidRPr="00E270AB">
        <w:rPr>
          <w:b/>
          <w:i/>
        </w:rPr>
        <w:t xml:space="preserve"> Text:</w:t>
      </w:r>
    </w:p>
    <w:p w:rsidR="003D2426" w:rsidRPr="00290A21" w:rsidRDefault="00290A21">
      <w:proofErr w:type="gramStart"/>
      <w:r w:rsidRPr="00290A21">
        <w:t>maintenance</w:t>
      </w:r>
      <w:proofErr w:type="gramEnd"/>
      <w:r w:rsidRPr="00290A21">
        <w:t>:</w:t>
      </w:r>
    </w:p>
    <w:p w:rsidR="00290A21" w:rsidRPr="00290A21" w:rsidRDefault="00290A21">
      <w:proofErr w:type="gramStart"/>
      <w:r w:rsidRPr="00290A21">
        <w:t>single</w:t>
      </w:r>
      <w:proofErr w:type="gramEnd"/>
      <w:r w:rsidRPr="00290A21">
        <w:t xml:space="preserve"> person household:</w:t>
      </w:r>
    </w:p>
    <w:p w:rsidR="00290A21" w:rsidRDefault="00290A21">
      <w:proofErr w:type="gramStart"/>
      <w:r w:rsidRPr="00290A21">
        <w:t>person</w:t>
      </w:r>
      <w:proofErr w:type="gramEnd"/>
      <w:r w:rsidRPr="00290A21">
        <w:t xml:space="preserve"> in receipt of benefit</w:t>
      </w:r>
      <w:r w:rsidR="00E270AB">
        <w:t xml:space="preserve"> (3)</w:t>
      </w:r>
      <w:r w:rsidRPr="00290A21">
        <w:t>:</w:t>
      </w:r>
    </w:p>
    <w:p w:rsidR="00290A21" w:rsidRDefault="00290A21">
      <w:proofErr w:type="gramStart"/>
      <w:r>
        <w:t>after</w:t>
      </w:r>
      <w:proofErr w:type="gramEnd"/>
      <w:r>
        <w:t xml:space="preserve"> tax (net): </w:t>
      </w:r>
    </w:p>
    <w:p w:rsidR="00E270AB" w:rsidRDefault="00E270AB">
      <w:proofErr w:type="gramStart"/>
      <w:r>
        <w:t>refunds</w:t>
      </w:r>
      <w:proofErr w:type="gramEnd"/>
      <w:r>
        <w:t>:</w:t>
      </w:r>
    </w:p>
    <w:p w:rsidR="00E270AB" w:rsidRDefault="00E270AB">
      <w:proofErr w:type="gramStart"/>
      <w:r>
        <w:t>beneficiaries</w:t>
      </w:r>
      <w:proofErr w:type="gramEnd"/>
      <w:r>
        <w:t>:</w:t>
      </w:r>
    </w:p>
    <w:p w:rsidR="00E270AB" w:rsidRPr="00DE6BB0" w:rsidRDefault="00E270AB">
      <w:pPr>
        <w:rPr>
          <w:lang w:val="de-DE"/>
        </w:rPr>
      </w:pPr>
      <w:r w:rsidRPr="00DE6BB0">
        <w:rPr>
          <w:lang w:val="de-DE"/>
        </w:rPr>
        <w:t>regional welfare providers:</w:t>
      </w:r>
    </w:p>
    <w:p w:rsidR="00290A21" w:rsidRPr="00DE6BB0" w:rsidRDefault="00E270AB">
      <w:pPr>
        <w:rPr>
          <w:b/>
          <w:i/>
          <w:lang w:val="de-DE"/>
        </w:rPr>
      </w:pPr>
      <w:r w:rsidRPr="00DE6BB0">
        <w:rPr>
          <w:b/>
          <w:i/>
          <w:lang w:val="de-DE"/>
        </w:rPr>
        <w:t>Erz</w:t>
      </w:r>
      <w:r w:rsidRPr="00DE6BB0">
        <w:rPr>
          <w:rFonts w:cstheme="minorHAnsi"/>
          <w:b/>
          <w:i/>
          <w:lang w:val="de-DE"/>
        </w:rPr>
        <w:t>ä</w:t>
      </w:r>
      <w:r w:rsidRPr="00DE6BB0">
        <w:rPr>
          <w:b/>
          <w:i/>
          <w:lang w:val="de-DE"/>
        </w:rPr>
        <w:t>hl die folgenden Statistiken:</w:t>
      </w:r>
    </w:p>
    <w:p w:rsidR="00904E07" w:rsidRPr="00904E07" w:rsidRDefault="00904E07">
      <w:pPr>
        <w:rPr>
          <w:lang w:val="de-DE"/>
        </w:rPr>
      </w:pPr>
      <w:r w:rsidRPr="00904E07">
        <w:rPr>
          <w:lang w:val="de-DE"/>
        </w:rPr>
        <w:t>314.000</w:t>
      </w:r>
    </w:p>
    <w:p w:rsidR="00E270AB" w:rsidRPr="00904E07" w:rsidRDefault="00904E07">
      <w:pPr>
        <w:rPr>
          <w:lang w:val="de-DE"/>
        </w:rPr>
      </w:pPr>
      <w:r w:rsidRPr="00904E07">
        <w:rPr>
          <w:lang w:val="de-DE"/>
        </w:rPr>
        <w:t>3,4%</w:t>
      </w:r>
    </w:p>
    <w:p w:rsidR="00904E07" w:rsidRPr="00904E07" w:rsidRDefault="00904E07">
      <w:pPr>
        <w:rPr>
          <w:lang w:val="de-DE"/>
        </w:rPr>
      </w:pPr>
      <w:r w:rsidRPr="00904E07">
        <w:rPr>
          <w:lang w:val="de-DE"/>
        </w:rPr>
        <w:t>3,8 von 1,000</w:t>
      </w:r>
    </w:p>
    <w:p w:rsidR="00904E07" w:rsidRPr="00904E07" w:rsidRDefault="00904E07">
      <w:pPr>
        <w:rPr>
          <w:lang w:val="de-DE"/>
        </w:rPr>
      </w:pPr>
      <w:r w:rsidRPr="00904E07">
        <w:rPr>
          <w:lang w:val="de-DE"/>
        </w:rPr>
        <w:t>70,5%</w:t>
      </w:r>
    </w:p>
    <w:p w:rsidR="00904E07" w:rsidRPr="00904E07" w:rsidRDefault="00904E07">
      <w:pPr>
        <w:rPr>
          <w:lang w:val="de-DE"/>
        </w:rPr>
      </w:pPr>
      <w:r w:rsidRPr="00904E07">
        <w:rPr>
          <w:lang w:val="de-DE"/>
        </w:rPr>
        <w:t>999</w:t>
      </w:r>
    </w:p>
    <w:p w:rsidR="00904E07" w:rsidRPr="00904E07" w:rsidRDefault="00904E07">
      <w:pPr>
        <w:rPr>
          <w:lang w:val="de-DE"/>
        </w:rPr>
      </w:pPr>
      <w:r w:rsidRPr="00904E07">
        <w:rPr>
          <w:lang w:val="de-DE"/>
        </w:rPr>
        <w:t>12,5%</w:t>
      </w:r>
    </w:p>
    <w:p w:rsidR="00E270AB" w:rsidRPr="00904E07" w:rsidRDefault="00904E07">
      <w:pPr>
        <w:rPr>
          <w:lang w:val="de-DE"/>
        </w:rPr>
      </w:pPr>
      <w:r w:rsidRPr="00904E07">
        <w:rPr>
          <w:lang w:val="de-DE"/>
        </w:rPr>
        <w:t>HAUSAUFGABEN – VERGELICHEN SIE DIE LAGE IN DEUTSCHLAND MIT DER LAGE IN ENGLAND.</w:t>
      </w:r>
      <w:bookmarkStart w:id="0" w:name="_GoBack"/>
      <w:bookmarkEnd w:id="0"/>
      <w:r w:rsidRPr="00904E07">
        <w:rPr>
          <w:lang w:val="de-DE"/>
        </w:rPr>
        <w:t xml:space="preserve"> </w:t>
      </w:r>
    </w:p>
    <w:sectPr w:rsidR="00E270AB" w:rsidRPr="00904E07" w:rsidSect="00CA3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56A"/>
    <w:rsid w:val="00290A21"/>
    <w:rsid w:val="00381E09"/>
    <w:rsid w:val="003D2426"/>
    <w:rsid w:val="00904E07"/>
    <w:rsid w:val="00CA3225"/>
    <w:rsid w:val="00DE6BB0"/>
    <w:rsid w:val="00E270AB"/>
    <w:rsid w:val="00F4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25"/>
  </w:style>
  <w:style w:type="paragraph" w:styleId="Heading1">
    <w:name w:val="heading 1"/>
    <w:basedOn w:val="Normal"/>
    <w:link w:val="Heading1Char"/>
    <w:uiPriority w:val="9"/>
    <w:qFormat/>
    <w:rsid w:val="00F4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5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425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o">
    <w:name w:val="info"/>
    <w:basedOn w:val="DefaultParagraphFont"/>
    <w:rsid w:val="00F4256A"/>
  </w:style>
  <w:style w:type="paragraph" w:styleId="BalloonText">
    <w:name w:val="Balloon Text"/>
    <w:basedOn w:val="Normal"/>
    <w:link w:val="BalloonTextChar"/>
    <w:uiPriority w:val="99"/>
    <w:semiHidden/>
    <w:unhideWhenUsed/>
    <w:rsid w:val="00F4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2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5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F425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o">
    <w:name w:val="info"/>
    <w:basedOn w:val="DefaultParagraphFont"/>
    <w:rsid w:val="00F4256A"/>
  </w:style>
  <w:style w:type="paragraph" w:styleId="BalloonText">
    <w:name w:val="Balloon Text"/>
    <w:basedOn w:val="Normal"/>
    <w:link w:val="BalloonTextChar"/>
    <w:uiPriority w:val="99"/>
    <w:semiHidden/>
    <w:unhideWhenUsed/>
    <w:rsid w:val="00F4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ng-house.net/for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-hoc-news.de/arbeitslose-in-einer-arbeitsagentur--/de/Fotostrecke/21687458/0?ms=N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ad-hoc-news.de/statistik-ueber-300-000-personen-erhielten-ende-2009--/de/Fotostrecke/21687458/0" TargetMode="External"/><Relationship Id="rId9" Type="http://schemas.openxmlformats.org/officeDocument/2006/relationships/hyperlink" Target="http://www.ad-hoc-news.de/ausgaben--/de/Boersenlexikon/1632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College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Susan Curcillo</cp:lastModifiedBy>
  <cp:revision>1</cp:revision>
  <dcterms:created xsi:type="dcterms:W3CDTF">2010-11-03T08:23:00Z</dcterms:created>
  <dcterms:modified xsi:type="dcterms:W3CDTF">2012-07-26T23:42:00Z</dcterms:modified>
</cp:coreProperties>
</file>